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E4" w:rsidRDefault="006C5AC3" w:rsidP="006C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Instrumentos de Percussão</w:t>
      </w:r>
    </w:p>
    <w:p w:rsidR="00C56467" w:rsidRDefault="00353C87" w:rsidP="00C56467">
      <w:pPr>
        <w:ind w:firstLine="567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1485900</wp:posOffset>
            </wp:positionV>
            <wp:extent cx="1859280" cy="2251710"/>
            <wp:effectExtent l="19050" t="0" r="7620" b="0"/>
            <wp:wrapSquare wrapText="bothSides"/>
            <wp:docPr id="1" name="Imagem 1" descr="C:\Users\TEMP.CIN.005\Desktop\batu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CIN.005\Desktop\batuc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467">
        <w:t>É</w:t>
      </w:r>
      <w:r w:rsidR="00C56467" w:rsidRPr="00C56467">
        <w:t xml:space="preserve"> um </w:t>
      </w:r>
      <w:hyperlink r:id="rId6" w:tooltip="Instrumento musical" w:history="1">
        <w:r w:rsidR="00C56467" w:rsidRPr="00C56467">
          <w:rPr>
            <w:rStyle w:val="Hyperlink"/>
            <w:color w:val="auto"/>
            <w:u w:val="none"/>
          </w:rPr>
          <w:t>instrumento musical</w:t>
        </w:r>
      </w:hyperlink>
      <w:r w:rsidR="00C56467" w:rsidRPr="00C56467">
        <w:t xml:space="preserve"> cujo som é obtido através da percussão (impacto</w:t>
      </w:r>
      <w:r w:rsidR="00C56467">
        <w:t>)</w:t>
      </w:r>
      <w:r w:rsidR="00C56467" w:rsidRPr="00C56467">
        <w:t xml:space="preserve">, com ou sem o auxílio de </w:t>
      </w:r>
      <w:hyperlink r:id="rId7" w:tooltip="Baqueta" w:history="1">
        <w:r w:rsidR="00C56467" w:rsidRPr="00C56467">
          <w:rPr>
            <w:rStyle w:val="Hyperlink"/>
            <w:color w:val="auto"/>
            <w:u w:val="none"/>
          </w:rPr>
          <w:t>baquetas</w:t>
        </w:r>
      </w:hyperlink>
      <w:r w:rsidR="00C56467" w:rsidRPr="00C56467">
        <w:t xml:space="preserve">. Esses são utilizados primordialmente com função </w:t>
      </w:r>
      <w:hyperlink r:id="rId8" w:tooltip="Ritmo" w:history="1">
        <w:r w:rsidR="00C56467" w:rsidRPr="00C56467">
          <w:rPr>
            <w:rStyle w:val="Hyperlink"/>
            <w:color w:val="auto"/>
            <w:u w:val="none"/>
          </w:rPr>
          <w:t>rítmica</w:t>
        </w:r>
      </w:hyperlink>
      <w:r w:rsidR="00C56467" w:rsidRPr="00C56467">
        <w:t xml:space="preserve">, como é o caso da maior parte dos </w:t>
      </w:r>
      <w:hyperlink r:id="rId9" w:tooltip="Tambor" w:history="1">
        <w:r w:rsidR="00C56467" w:rsidRPr="00C56467">
          <w:rPr>
            <w:rStyle w:val="Hyperlink"/>
            <w:color w:val="auto"/>
            <w:u w:val="none"/>
          </w:rPr>
          <w:t>tambores</w:t>
        </w:r>
      </w:hyperlink>
      <w:r w:rsidR="00C56467" w:rsidRPr="00C56467">
        <w:t xml:space="preserve">, o </w:t>
      </w:r>
      <w:hyperlink r:id="rId10" w:tooltip="Triângulo (instrumento musical)" w:history="1">
        <w:r w:rsidR="00C56467" w:rsidRPr="00C56467">
          <w:rPr>
            <w:rStyle w:val="Hyperlink"/>
            <w:color w:val="auto"/>
            <w:u w:val="none"/>
          </w:rPr>
          <w:t>triângulo</w:t>
        </w:r>
      </w:hyperlink>
      <w:r w:rsidR="00C56467" w:rsidRPr="00C56467">
        <w:t xml:space="preserve"> e os </w:t>
      </w:r>
      <w:hyperlink r:id="rId11" w:tooltip="Pratos (percussão)" w:history="1">
        <w:r w:rsidR="00C56467" w:rsidRPr="00C56467">
          <w:rPr>
            <w:rStyle w:val="Hyperlink"/>
            <w:color w:val="auto"/>
            <w:u w:val="none"/>
          </w:rPr>
          <w:t>pratos</w:t>
        </w:r>
      </w:hyperlink>
      <w:r w:rsidR="00C56467" w:rsidRPr="00C56467">
        <w:t xml:space="preserve">. Os instrumentos de percussão de </w:t>
      </w:r>
      <w:hyperlink r:id="rId12" w:anchor="Altura_definida" w:tooltip="Instrumento musical" w:history="1">
        <w:r w:rsidR="00C56467" w:rsidRPr="00C56467">
          <w:rPr>
            <w:rStyle w:val="Hyperlink"/>
            <w:color w:val="auto"/>
            <w:u w:val="none"/>
          </w:rPr>
          <w:t>altura definida</w:t>
        </w:r>
      </w:hyperlink>
      <w:r w:rsidR="00C56467" w:rsidRPr="00C56467">
        <w:t xml:space="preserve">, como os </w:t>
      </w:r>
      <w:hyperlink r:id="rId13" w:tooltip="Xilofone" w:history="1">
        <w:r w:rsidR="00C56467" w:rsidRPr="00C56467">
          <w:rPr>
            <w:rStyle w:val="Hyperlink"/>
            <w:color w:val="auto"/>
            <w:u w:val="none"/>
          </w:rPr>
          <w:t>xilofones</w:t>
        </w:r>
      </w:hyperlink>
      <w:r w:rsidR="00C56467" w:rsidRPr="00C56467">
        <w:t xml:space="preserve"> podem ser utilizados com função </w:t>
      </w:r>
      <w:hyperlink r:id="rId14" w:tooltip="Melodia" w:history="1">
        <w:r w:rsidR="00C56467" w:rsidRPr="00C56467">
          <w:rPr>
            <w:rStyle w:val="Hyperlink"/>
            <w:color w:val="auto"/>
            <w:u w:val="none"/>
          </w:rPr>
          <w:t>melódica</w:t>
        </w:r>
      </w:hyperlink>
      <w:r w:rsidR="00C56467" w:rsidRPr="00C56467">
        <w:t xml:space="preserve"> e </w:t>
      </w:r>
      <w:hyperlink r:id="rId15" w:tooltip="Harmonia" w:history="1">
        <w:r w:rsidR="00C56467" w:rsidRPr="00C56467">
          <w:rPr>
            <w:rStyle w:val="Hyperlink"/>
            <w:color w:val="auto"/>
            <w:u w:val="none"/>
          </w:rPr>
          <w:t>harmônica</w:t>
        </w:r>
      </w:hyperlink>
      <w:r w:rsidR="00C56467" w:rsidRPr="00C56467">
        <w:t>. Embora haja uma variedade de instrumentos produzidos especificamente com essa finalidade, qualquer batuque feito com objetos comuns pode ser considerado como percussão.</w:t>
      </w:r>
    </w:p>
    <w:p w:rsidR="00353C87" w:rsidRDefault="00AD324F" w:rsidP="00C56467">
      <w:pPr>
        <w:ind w:firstLine="567"/>
        <w:jc w:val="both"/>
        <w:rPr>
          <w:b/>
        </w:rPr>
      </w:pPr>
      <w:r>
        <w:rPr>
          <w:b/>
        </w:rPr>
        <w:t>Um problema Multi-dimensinal:</w:t>
      </w:r>
    </w:p>
    <w:p w:rsidR="00AD324F" w:rsidRDefault="00AD324F" w:rsidP="00C56467">
      <w:pPr>
        <w:ind w:firstLine="567"/>
        <w:jc w:val="both"/>
        <w:rPr>
          <w:rStyle w:val="mediumtext"/>
        </w:rPr>
      </w:pPr>
      <w:r>
        <w:t>Considerando uma corda de um violão bem esticada e desconsiderando seu diâmetro, e os pontos de ressonância esculpidos na madeira e os pedaços de metal que normalmente vem neles, essa oscilação tem apenas uma dimensão o comprimento.</w:t>
      </w:r>
      <w:r>
        <w:rPr>
          <w:rStyle w:val="Hyperlink"/>
        </w:rPr>
        <w:t xml:space="preserve"> </w:t>
      </w:r>
      <w:r>
        <w:rPr>
          <w:rStyle w:val="mediumtext"/>
        </w:rPr>
        <w:t>Outras propriedades, tais como a sua densidade e sua tensão, o afetam, mas em um universo tridimensional a oscilação só tem uma dimensão primária.</w:t>
      </w:r>
    </w:p>
    <w:p w:rsidR="00AD324F" w:rsidRDefault="00AD324F" w:rsidP="00C56467">
      <w:pPr>
        <w:ind w:firstLine="567"/>
        <w:jc w:val="both"/>
        <w:rPr>
          <w:rStyle w:val="mediumtext"/>
        </w:rPr>
      </w:pPr>
      <w:r>
        <w:rPr>
          <w:rStyle w:val="mediumtext"/>
        </w:rPr>
        <w:t xml:space="preserve">Agora pensando numa membrana circular, com uma tensão distribuída igualmente em todos os pontos, onde todos os pontos estão ao redor da circunferência. De novo ignorando a composição da concha, e se concentrando na oscilação, fica perceptível a principal diferença entre a oscilação da corda é que esta é de duas dimensões. </w:t>
      </w:r>
      <w:proofErr w:type="spellStart"/>
      <w:r w:rsidR="00B05E3C" w:rsidRPr="00B05E3C">
        <w:rPr>
          <w:rStyle w:val="mediumtext"/>
        </w:rPr>
        <w:t>Consequentemente</w:t>
      </w:r>
      <w:proofErr w:type="spellEnd"/>
      <w:r>
        <w:rPr>
          <w:rStyle w:val="mediumtext"/>
        </w:rPr>
        <w:t xml:space="preserve"> a maneira como se realiza o impacto n</w:t>
      </w:r>
      <w:r w:rsidR="003B4E1A">
        <w:rPr>
          <w:rStyle w:val="mediumtext"/>
        </w:rPr>
        <w:t>ele vai alterar o comportamento, ou seja, a quantidade de dimensões da oscilação mudará a natureza do som.</w:t>
      </w:r>
    </w:p>
    <w:p w:rsidR="003B4E1A" w:rsidRPr="003B4E1A" w:rsidRDefault="003B4E1A" w:rsidP="00C56467">
      <w:pPr>
        <w:ind w:firstLine="567"/>
        <w:jc w:val="both"/>
        <w:rPr>
          <w:rStyle w:val="mediumtext"/>
          <w:b/>
        </w:rPr>
      </w:pPr>
      <w:r w:rsidRPr="003B4E1A">
        <w:rPr>
          <w:rStyle w:val="mediumtext"/>
          <w:b/>
        </w:rPr>
        <w:t>A oscilação:</w:t>
      </w:r>
    </w:p>
    <w:p w:rsidR="003B4E1A" w:rsidRDefault="003B4E1A" w:rsidP="003B4E1A">
      <w:pPr>
        <w:ind w:firstLine="567"/>
        <w:jc w:val="both"/>
        <w:rPr>
          <w:rStyle w:val="mediumtext"/>
        </w:rPr>
      </w:pPr>
      <w:r>
        <w:rPr>
          <w:rStyle w:val="mediumtext"/>
        </w:rPr>
        <w:t>Agora, vamos considerar a parte de cima de um tambor. Agora imagine que se bate no tambor exatamente no centro, é de se esperar que ele vibre para cima e para baixo, como na corda do violão e é justamente isso que acontece.</w:t>
      </w:r>
    </w:p>
    <w:p w:rsidR="003B4E1A" w:rsidRDefault="003B4E1A" w:rsidP="003B4E1A">
      <w:pPr>
        <w:ind w:firstLine="567"/>
        <w:jc w:val="both"/>
        <w:rPr>
          <w:rStyle w:val="mediumtex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142875</wp:posOffset>
            </wp:positionV>
            <wp:extent cx="2098040" cy="2926080"/>
            <wp:effectExtent l="19050" t="0" r="0" b="0"/>
            <wp:wrapSquare wrapText="bothSides"/>
            <wp:docPr id="2" name="Imagem 2" descr="C:\Users\TEMP.CIN.005\Desktop\pictur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CIN.005\Desktop\picture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mediumtext"/>
        </w:rPr>
        <w:t xml:space="preserve">Para encontrar um sobre-tom sobre qualquer tom dado anteriormente precisamos usar uma maneira diferente da usada numa corda, por exemplo, que bastava apenas se mover 1/3 a mais na corda. Será preciso usar a função de </w:t>
      </w:r>
      <w:r w:rsidR="00D8529E">
        <w:rPr>
          <w:rStyle w:val="mediumtext"/>
        </w:rPr>
        <w:t>Bessel, também conhecida como função do cilindro, pois ela que é usada para achar coordenadas em um cilindro.</w:t>
      </w:r>
    </w:p>
    <w:p w:rsidR="00D8529E" w:rsidRDefault="00D8529E" w:rsidP="003B4E1A">
      <w:pPr>
        <w:ind w:firstLine="567"/>
        <w:jc w:val="both"/>
        <w:rPr>
          <w:rStyle w:val="mediumtext"/>
        </w:rPr>
      </w:pPr>
      <w:r>
        <w:rPr>
          <w:rStyle w:val="mediumtext"/>
        </w:rPr>
        <w:t>Esta é a função:</w:t>
      </w:r>
    </w:p>
    <w:p w:rsidR="00D8529E" w:rsidRDefault="00D8529E" w:rsidP="003B4E1A">
      <w:pPr>
        <w:ind w:firstLine="567"/>
        <w:jc w:val="both"/>
        <w:rPr>
          <w:rStyle w:val="mediumtext"/>
        </w:rPr>
      </w:pPr>
      <w:r>
        <w:rPr>
          <w:noProof/>
          <w:lang w:eastAsia="pt-BR"/>
        </w:rPr>
        <w:drawing>
          <wp:inline distT="0" distB="0" distL="0" distR="0">
            <wp:extent cx="2483485" cy="414020"/>
            <wp:effectExtent l="19050" t="0" r="0" b="0"/>
            <wp:docPr id="3" name="Imagem 3" descr="C:\Users\TEMP.CIN.005\Desktop\532a80bb3f175224ba6753e6426a3c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.CIN.005\Desktop\532a80bb3f175224ba6753e6426a3c9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9E" w:rsidRDefault="00D8529E" w:rsidP="003B4E1A">
      <w:pPr>
        <w:ind w:firstLine="567"/>
        <w:jc w:val="both"/>
        <w:rPr>
          <w:rStyle w:val="mediumtext"/>
        </w:rPr>
      </w:pPr>
    </w:p>
    <w:p w:rsidR="00D8529E" w:rsidRDefault="00D8529E" w:rsidP="003B4E1A">
      <w:pPr>
        <w:ind w:firstLine="567"/>
        <w:jc w:val="both"/>
        <w:rPr>
          <w:rStyle w:val="mediumtext"/>
        </w:rPr>
      </w:pPr>
      <w:r>
        <w:rPr>
          <w:rStyle w:val="mediumtext"/>
        </w:rPr>
        <w:lastRenderedPageBreak/>
        <w:t xml:space="preserve">Sobre a nota anterior o sobre tom está a 42,6% de distância do ponto da batida inicial. Já a freqüência </w:t>
      </w:r>
      <w:proofErr w:type="gramStart"/>
      <w:r>
        <w:rPr>
          <w:rStyle w:val="mediumtext"/>
        </w:rPr>
        <w:t>desse</w:t>
      </w:r>
      <w:proofErr w:type="gramEnd"/>
      <w:r>
        <w:rPr>
          <w:rStyle w:val="mediumtext"/>
        </w:rPr>
        <w:t xml:space="preserve"> “novo” tom é 2,296 da inicial. Diante disto podemos observa que embora tenha como se dar um sobre tom tanto na corda de um violão como em</w:t>
      </w:r>
      <w:r w:rsidR="00B05E3C">
        <w:rPr>
          <w:rStyle w:val="mediumtext"/>
        </w:rPr>
        <w:t xml:space="preserve"> um tambor, suas propriedades musicais são bem diferentes.</w:t>
      </w:r>
    </w:p>
    <w:p w:rsidR="00B05E3C" w:rsidRDefault="00B05E3C" w:rsidP="003B4E1A">
      <w:pPr>
        <w:ind w:firstLine="567"/>
        <w:jc w:val="both"/>
        <w:rPr>
          <w:rStyle w:val="mediumtext"/>
        </w:rPr>
      </w:pPr>
      <w:r>
        <w:rPr>
          <w:rStyle w:val="mediumtext"/>
        </w:rPr>
        <w:t xml:space="preserve">O problema dessa batida no centro, é que ela tem que ser exatamente no centro porque a “pele” que cobre o tambor se comporta de maneiras diferentes se você bate em posições diferentes. </w:t>
      </w:r>
    </w:p>
    <w:p w:rsidR="00B05E3C" w:rsidRDefault="00B05E3C" w:rsidP="003B4E1A">
      <w:pPr>
        <w:ind w:firstLine="567"/>
        <w:jc w:val="both"/>
        <w:rPr>
          <w:rStyle w:val="mediumtext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-5080</wp:posOffset>
            </wp:positionV>
            <wp:extent cx="2328545" cy="3693160"/>
            <wp:effectExtent l="0" t="0" r="0" b="0"/>
            <wp:wrapSquare wrapText="bothSides"/>
            <wp:docPr id="4" name="Imagem 4" descr="C:\Users\TEMP.CIN.005\Desktop\pictur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.CIN.005\Desktop\picture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mediumtext"/>
        </w:rPr>
        <w:t xml:space="preserve">Ao lado estão alguns comportamentos possíveis. </w:t>
      </w:r>
    </w:p>
    <w:p w:rsidR="00B05E3C" w:rsidRDefault="00B05E3C" w:rsidP="003B4E1A">
      <w:pPr>
        <w:ind w:firstLine="567"/>
        <w:jc w:val="both"/>
        <w:rPr>
          <w:rStyle w:val="mediumtext"/>
        </w:rPr>
      </w:pPr>
      <w:r>
        <w:rPr>
          <w:rStyle w:val="mediumtext"/>
        </w:rPr>
        <w:t xml:space="preserve">Como a vibração de uma corda a vibração em um tambor sempre se excita num grande número de maneiras diferentes e todas simultaneamente, quase todas com amplitudes e decaimentos diferentes o que torna sua vibração muito complexa. </w:t>
      </w:r>
    </w:p>
    <w:p w:rsidR="00B05E3C" w:rsidRDefault="00B05E3C" w:rsidP="003B4E1A">
      <w:pPr>
        <w:ind w:firstLine="567"/>
        <w:jc w:val="both"/>
        <w:rPr>
          <w:rStyle w:val="mediumtext"/>
        </w:rPr>
      </w:pPr>
      <w:r>
        <w:rPr>
          <w:rStyle w:val="mediumtext"/>
        </w:rPr>
        <w:t>15Parágrafo.</w:t>
      </w:r>
    </w:p>
    <w:sectPr w:rsidR="00B05E3C" w:rsidSect="00226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AE5"/>
    <w:multiLevelType w:val="hybridMultilevel"/>
    <w:tmpl w:val="279A9AE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86ED3"/>
    <w:multiLevelType w:val="hybridMultilevel"/>
    <w:tmpl w:val="AD32C65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6C5AC3"/>
    <w:rsid w:val="002260E4"/>
    <w:rsid w:val="002E6563"/>
    <w:rsid w:val="00353C87"/>
    <w:rsid w:val="003B4E1A"/>
    <w:rsid w:val="006C5AC3"/>
    <w:rsid w:val="00AD324F"/>
    <w:rsid w:val="00B05E3C"/>
    <w:rsid w:val="00B20BE8"/>
    <w:rsid w:val="00C56467"/>
    <w:rsid w:val="00D8529E"/>
    <w:rsid w:val="00F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5AC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E65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C87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Fontepargpadro"/>
    <w:rsid w:val="00AD3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Ritmo" TargetMode="External"/><Relationship Id="rId13" Type="http://schemas.openxmlformats.org/officeDocument/2006/relationships/hyperlink" Target="http://pt.wikipedia.org/wiki/Xilofone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Baqueta" TargetMode="External"/><Relationship Id="rId12" Type="http://schemas.openxmlformats.org/officeDocument/2006/relationships/hyperlink" Target="http://pt.wikipedia.org/wiki/Instrumento_musica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Instrumento_musical" TargetMode="External"/><Relationship Id="rId11" Type="http://schemas.openxmlformats.org/officeDocument/2006/relationships/hyperlink" Target="http://pt.wikipedia.org/wiki/Pratos_%28percuss%C3%A3o%2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t.wikipedia.org/wiki/Harmonia" TargetMode="External"/><Relationship Id="rId10" Type="http://schemas.openxmlformats.org/officeDocument/2006/relationships/hyperlink" Target="http://pt.wikipedia.org/wiki/Tri%C3%A2ngulo_%28instrumento_musical%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Tambor" TargetMode="External"/><Relationship Id="rId14" Type="http://schemas.openxmlformats.org/officeDocument/2006/relationships/hyperlink" Target="http://pt.wikipedia.org/wiki/Melod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mvsm</dc:creator>
  <cp:keywords/>
  <dc:description/>
  <cp:lastModifiedBy>mvsm</cp:lastModifiedBy>
  <cp:revision>2</cp:revision>
  <dcterms:created xsi:type="dcterms:W3CDTF">2010-06-10T18:23:00Z</dcterms:created>
  <dcterms:modified xsi:type="dcterms:W3CDTF">2010-06-11T14:30:00Z</dcterms:modified>
</cp:coreProperties>
</file>